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pPr w:vertAnchor="text" w:horzAnchor="text" w:tblpXSpec="right" w:leftFromText="45" w:rightFromText="45" w:tblpY="-7"/>
        <w:tblW w:w="2250" w:type="pct"/>
        <w:jc w:val="right"/>
        <w:tblInd w:w="0" w:type="dxa"/>
        <w:tblLayout w:type="fixed"/>
        <w:tblCellMar>
          <w:top w:w="30" w:type="dxa"/>
          <w:left w:w="30" w:type="dxa"/>
          <w:bottom w:w="30" w:type="dxa"/>
          <w:right w:w="30" w:type="dxa"/>
        </w:tblCellMar>
        <w:tblLook w:firstRow="1" w:noVBand="1" w:lastRow="0" w:firstColumn="1" w:lastColumn="0" w:noHBand="0" w:val="04a0"/>
      </w:tblPr>
      <w:tblGrid>
        <w:gridCol w:w="4209"/>
      </w:tblGrid>
      <w:tr>
        <w:trPr>
          <w:trHeight w:val="1621" w:hRule="atLeast"/>
        </w:trPr>
        <w:tc>
          <w:tcPr>
            <w:tcW w:w="4209" w:type="dxa"/>
            <w:tcBorders/>
          </w:tcPr>
          <w:p>
            <w:pPr>
              <w:pStyle w:val="NormalWeb"/>
              <w:widowControl w:val="false"/>
              <w:spacing w:beforeAutospacing="0" w:before="0" w:afterAutospacing="0" w:after="0"/>
              <w:jc w:val="both"/>
              <w:rPr>
                <w:sz w:val="28"/>
                <w:szCs w:val="28"/>
                <w:lang w:val="uk-UA"/>
              </w:rPr>
            </w:pPr>
            <w:r>
              <w:rPr>
                <w:sz w:val="28"/>
                <w:szCs w:val="28"/>
                <w:lang w:val="uk-UA"/>
              </w:rPr>
              <w:t>ЗАТВЕРДЖЕНО</w:t>
            </w:r>
          </w:p>
          <w:p>
            <w:pPr>
              <w:pStyle w:val="NormalWeb"/>
              <w:widowControl w:val="false"/>
              <w:spacing w:beforeAutospacing="0" w:before="0" w:afterAutospacing="0" w:after="0"/>
              <w:jc w:val="both"/>
              <w:rPr>
                <w:sz w:val="28"/>
                <w:szCs w:val="28"/>
                <w:lang w:val="uk-UA"/>
              </w:rPr>
            </w:pPr>
            <w:r>
              <w:rPr>
                <w:sz w:val="28"/>
                <w:szCs w:val="28"/>
                <w:lang w:val="uk-UA"/>
              </w:rPr>
              <w:t xml:space="preserve">Наказ Головного управління Державної служби України з питань безпечності харчових продуктів та захисту споживачів у Волинській області </w:t>
            </w:r>
          </w:p>
          <w:p>
            <w:pPr>
              <w:pStyle w:val="NormalWeb"/>
              <w:widowControl w:val="false"/>
              <w:spacing w:beforeAutospacing="0" w:before="0" w:afterAutospacing="0" w:after="0"/>
              <w:jc w:val="both"/>
              <w:rPr>
                <w:sz w:val="28"/>
                <w:szCs w:val="28"/>
                <w:u w:val="single"/>
                <w:lang w:val="uk-UA"/>
              </w:rPr>
            </w:pPr>
            <w:r>
              <w:rPr>
                <w:sz w:val="28"/>
                <w:szCs w:val="28"/>
                <w:lang w:val="uk-UA"/>
              </w:rPr>
              <w:t xml:space="preserve">від </w:t>
            </w:r>
            <w:r>
              <w:rPr>
                <w:sz w:val="28"/>
                <w:szCs w:val="28"/>
                <w:lang w:val="uk-UA"/>
              </w:rPr>
              <w:t>15.08.</w:t>
            </w:r>
            <w:r>
              <w:rPr>
                <w:sz w:val="28"/>
                <w:szCs w:val="28"/>
                <w:lang w:val="uk-UA"/>
              </w:rPr>
              <w:t xml:space="preserve">2024 р. № </w:t>
            </w:r>
            <w:r>
              <w:rPr>
                <w:sz w:val="28"/>
                <w:szCs w:val="28"/>
                <w:lang w:val="uk-UA"/>
              </w:rPr>
              <w:t>371-од</w:t>
            </w:r>
            <w:r>
              <w:rPr>
                <w:sz w:val="28"/>
                <w:szCs w:val="28"/>
                <w:lang w:val="uk-UA"/>
              </w:rPr>
              <w:t xml:space="preserve">                   </w:t>
            </w:r>
          </w:p>
        </w:tc>
      </w:tr>
    </w:tbl>
    <w:p>
      <w:pPr>
        <w:pStyle w:val="Normal"/>
        <w:ind w:firstLine="567"/>
        <w:jc w:val="center"/>
        <w:rPr>
          <w:b/>
          <w:b/>
          <w:caps/>
          <w:color w:val="000000"/>
          <w:sz w:val="28"/>
          <w:szCs w:val="28"/>
          <w:lang w:val="uk-UA"/>
        </w:rPr>
      </w:pPr>
      <w:r>
        <w:rPr>
          <w:b/>
          <w:caps/>
          <w:color w:val="000000"/>
          <w:sz w:val="28"/>
          <w:szCs w:val="28"/>
          <w:lang w:val="uk-UA"/>
        </w:rPr>
      </w:r>
    </w:p>
    <w:p>
      <w:pPr>
        <w:pStyle w:val="Normal"/>
        <w:ind w:firstLine="567"/>
        <w:jc w:val="center"/>
        <w:rPr>
          <w:b/>
          <w:b/>
          <w:caps/>
          <w:color w:val="000000"/>
          <w:sz w:val="28"/>
          <w:szCs w:val="28"/>
          <w:lang w:val="uk-UA"/>
        </w:rPr>
      </w:pPr>
      <w:r>
        <w:rPr>
          <w:b/>
          <w:caps/>
          <w:color w:val="000000"/>
          <w:sz w:val="28"/>
          <w:szCs w:val="28"/>
          <w:lang w:val="uk-UA"/>
        </w:rPr>
      </w:r>
    </w:p>
    <w:p>
      <w:pPr>
        <w:pStyle w:val="Normal"/>
        <w:ind w:firstLine="567"/>
        <w:jc w:val="center"/>
        <w:rPr>
          <w:b/>
          <w:b/>
          <w:caps/>
          <w:color w:val="000000"/>
          <w:sz w:val="28"/>
          <w:szCs w:val="28"/>
          <w:lang w:val="uk-UA"/>
        </w:rPr>
      </w:pPr>
      <w:r>
        <w:rPr>
          <w:b/>
          <w:caps/>
          <w:color w:val="000000"/>
          <w:sz w:val="28"/>
          <w:szCs w:val="28"/>
          <w:lang w:val="uk-UA"/>
        </w:rPr>
      </w:r>
    </w:p>
    <w:p>
      <w:pPr>
        <w:pStyle w:val="Normal"/>
        <w:ind w:firstLine="567"/>
        <w:jc w:val="center"/>
        <w:rPr>
          <w:b/>
          <w:b/>
          <w:caps/>
          <w:color w:val="000000"/>
          <w:sz w:val="28"/>
          <w:szCs w:val="28"/>
          <w:lang w:val="uk-UA"/>
        </w:rPr>
      </w:pPr>
      <w:r>
        <w:rPr>
          <w:b/>
          <w:caps/>
          <w:color w:val="000000"/>
          <w:sz w:val="28"/>
          <w:szCs w:val="28"/>
          <w:lang w:val="uk-UA"/>
        </w:rPr>
      </w:r>
    </w:p>
    <w:p>
      <w:pPr>
        <w:pStyle w:val="Normal"/>
        <w:ind w:firstLine="567"/>
        <w:jc w:val="center"/>
        <w:rPr>
          <w:b/>
          <w:b/>
          <w:caps/>
          <w:color w:val="000000"/>
          <w:sz w:val="28"/>
          <w:szCs w:val="28"/>
          <w:lang w:val="uk-UA"/>
        </w:rPr>
      </w:pPr>
      <w:r>
        <w:rPr>
          <w:b/>
          <w:caps/>
          <w:color w:val="000000"/>
          <w:sz w:val="28"/>
          <w:szCs w:val="28"/>
          <w:lang w:val="uk-UA"/>
        </w:rPr>
      </w:r>
    </w:p>
    <w:p>
      <w:pPr>
        <w:pStyle w:val="Normal"/>
        <w:ind w:firstLine="567"/>
        <w:jc w:val="center"/>
        <w:rPr>
          <w:b/>
          <w:b/>
          <w:caps/>
          <w:color w:val="000000"/>
          <w:sz w:val="28"/>
          <w:szCs w:val="28"/>
          <w:lang w:val="uk-UA"/>
        </w:rPr>
      </w:pPr>
      <w:r>
        <w:rPr>
          <w:b/>
          <w:caps/>
          <w:color w:val="000000"/>
          <w:sz w:val="28"/>
          <w:szCs w:val="28"/>
          <w:lang w:val="uk-UA"/>
        </w:rPr>
      </w:r>
    </w:p>
    <w:p>
      <w:pPr>
        <w:pStyle w:val="Normal"/>
        <w:ind w:firstLine="567"/>
        <w:jc w:val="center"/>
        <w:rPr>
          <w:b/>
          <w:b/>
          <w:caps/>
          <w:color w:val="000000"/>
          <w:sz w:val="28"/>
          <w:szCs w:val="28"/>
          <w:lang w:val="uk-UA"/>
        </w:rPr>
      </w:pPr>
      <w:r>
        <w:rPr>
          <w:b/>
          <w:caps/>
          <w:color w:val="000000"/>
          <w:sz w:val="28"/>
          <w:szCs w:val="28"/>
          <w:lang w:val="uk-UA"/>
        </w:rPr>
      </w:r>
    </w:p>
    <w:p>
      <w:pPr>
        <w:pStyle w:val="Normal"/>
        <w:rPr>
          <w:b/>
          <w:b/>
          <w:caps/>
          <w:color w:val="000000"/>
          <w:sz w:val="28"/>
          <w:szCs w:val="28"/>
          <w:lang w:val="uk-UA"/>
        </w:rPr>
      </w:pPr>
      <w:r>
        <w:rPr>
          <w:b/>
          <w:caps/>
          <w:color w:val="000000"/>
          <w:sz w:val="28"/>
          <w:szCs w:val="28"/>
          <w:lang w:val="uk-UA"/>
        </w:rPr>
      </w:r>
    </w:p>
    <w:p>
      <w:pPr>
        <w:pStyle w:val="Normal"/>
        <w:spacing w:before="60" w:after="60"/>
        <w:jc w:val="center"/>
        <w:rPr>
          <w:b/>
          <w:b/>
          <w:caps/>
          <w:color w:val="000000"/>
          <w:sz w:val="28"/>
          <w:szCs w:val="28"/>
          <w:lang w:val="uk-UA"/>
        </w:rPr>
      </w:pPr>
      <w:r>
        <w:rPr>
          <w:b/>
          <w:caps/>
          <w:color w:val="000000"/>
          <w:sz w:val="28"/>
          <w:szCs w:val="28"/>
          <w:lang w:val="uk-UA"/>
        </w:rPr>
        <w:t xml:space="preserve">ІНФОРМАЦІЙНА карткА </w:t>
      </w:r>
    </w:p>
    <w:p>
      <w:pPr>
        <w:pStyle w:val="Normal"/>
        <w:jc w:val="center"/>
        <w:rPr>
          <w:b/>
          <w:b/>
          <w:color w:val="000000"/>
          <w:sz w:val="28"/>
          <w:szCs w:val="28"/>
          <w:lang w:val="uk-UA"/>
        </w:rPr>
      </w:pPr>
      <w:r>
        <w:rPr>
          <w:b/>
          <w:color w:val="000000"/>
          <w:sz w:val="28"/>
          <w:szCs w:val="28"/>
          <w:lang w:val="uk-UA"/>
        </w:rPr>
        <w:t xml:space="preserve">адміністративної послуги з державної реєстрації потужностей операторів ринку </w:t>
      </w:r>
    </w:p>
    <w:p>
      <w:pPr>
        <w:pStyle w:val="Normal"/>
        <w:jc w:val="center"/>
        <w:rPr>
          <w:b/>
          <w:b/>
          <w:color w:val="000000"/>
          <w:sz w:val="28"/>
          <w:szCs w:val="28"/>
          <w:lang w:val="uk-UA"/>
        </w:rPr>
      </w:pPr>
      <w:r>
        <w:rPr>
          <w:b/>
          <w:color w:val="000000"/>
          <w:sz w:val="28"/>
          <w:szCs w:val="28"/>
          <w:lang w:val="uk-UA"/>
        </w:rPr>
        <w:t>_______________________________________</w:t>
      </w:r>
    </w:p>
    <w:p>
      <w:pPr>
        <w:pStyle w:val="Normal"/>
        <w:ind w:firstLine="567"/>
        <w:jc w:val="center"/>
        <w:rPr>
          <w:color w:val="000000"/>
          <w:sz w:val="16"/>
          <w:szCs w:val="16"/>
          <w:lang w:val="uk-UA"/>
        </w:rPr>
      </w:pPr>
      <w:r>
        <w:rPr>
          <w:caps/>
          <w:color w:val="000000"/>
          <w:sz w:val="16"/>
          <w:szCs w:val="16"/>
          <w:lang w:val="uk-UA"/>
        </w:rPr>
        <w:t>(</w:t>
      </w:r>
      <w:r>
        <w:rPr>
          <w:color w:val="000000"/>
          <w:sz w:val="16"/>
          <w:szCs w:val="16"/>
          <w:lang w:val="uk-UA"/>
        </w:rPr>
        <w:t>назва адміністративної послуги)</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sz w:val="28"/>
          <w:szCs w:val="28"/>
          <w:lang w:val="uk-UA"/>
        </w:rPr>
      </w:pPr>
      <w:r>
        <w:rPr>
          <w:sz w:val="28"/>
          <w:szCs w:val="28"/>
          <w:lang w:val="uk-UA"/>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center"/>
        <w:rPr>
          <w:sz w:val="28"/>
          <w:szCs w:val="28"/>
          <w:lang w:val="uk-UA"/>
        </w:rPr>
      </w:pPr>
      <w:r>
        <w:rPr>
          <w:sz w:val="28"/>
          <w:szCs w:val="28"/>
          <w:lang w:val="uk-UA"/>
        </w:rPr>
        <w:t xml:space="preserve">Головне управління Держпродспоживслужби у Волинській області </w:t>
      </w:r>
    </w:p>
    <w:p>
      <w:pPr>
        <w:pStyle w:val="Normal"/>
        <w:ind w:firstLine="567"/>
        <w:jc w:val="center"/>
        <w:rPr>
          <w:color w:val="000000"/>
          <w:sz w:val="16"/>
          <w:szCs w:val="16"/>
          <w:lang w:val="uk-UA"/>
        </w:rPr>
      </w:pPr>
      <w:r>
        <w:rPr>
          <w:color w:val="000000"/>
          <w:sz w:val="16"/>
          <w:szCs w:val="16"/>
          <w:lang w:val="uk-UA"/>
        </w:rPr>
        <w:t>_________________________________________________________</w:t>
      </w:r>
    </w:p>
    <w:p>
      <w:pPr>
        <w:pStyle w:val="Normal"/>
        <w:ind w:firstLine="567"/>
        <w:jc w:val="center"/>
        <w:rPr>
          <w:color w:val="000000"/>
          <w:sz w:val="16"/>
          <w:szCs w:val="16"/>
          <w:lang w:val="uk-UA"/>
        </w:rPr>
      </w:pPr>
      <w:r>
        <w:rPr>
          <w:color w:val="000000"/>
          <w:sz w:val="16"/>
          <w:szCs w:val="16"/>
          <w:lang w:val="uk-UA"/>
        </w:rPr>
        <w:t>(найменування суб’єкта надання адміністративної послуги)</w:t>
      </w:r>
    </w:p>
    <w:p>
      <w:pPr>
        <w:pStyle w:val="Normal"/>
        <w:ind w:firstLine="567"/>
        <w:jc w:val="center"/>
        <w:rPr>
          <w:color w:val="000000"/>
          <w:sz w:val="28"/>
          <w:szCs w:val="28"/>
          <w:lang w:val="uk-UA"/>
        </w:rPr>
      </w:pPr>
      <w:r>
        <w:rPr>
          <w:color w:val="000000"/>
          <w:sz w:val="28"/>
          <w:szCs w:val="28"/>
          <w:lang w:val="uk-UA"/>
        </w:rPr>
      </w:r>
    </w:p>
    <w:tbl>
      <w:tblPr>
        <w:tblW w:w="9493"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794"/>
        <w:gridCol w:w="3619"/>
        <w:gridCol w:w="5080"/>
      </w:tblGrid>
      <w:tr>
        <w:trPr>
          <w:trHeight w:val="441" w:hRule="atLeast"/>
        </w:trPr>
        <w:tc>
          <w:tcPr>
            <w:tcW w:w="9493"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60" w:after="60"/>
              <w:ind w:firstLine="567"/>
              <w:jc w:val="center"/>
              <w:rPr>
                <w:color w:val="000000"/>
                <w:sz w:val="28"/>
                <w:szCs w:val="28"/>
                <w:lang w:val="uk-UA"/>
              </w:rPr>
            </w:pPr>
            <w:r>
              <w:rPr>
                <w:b/>
                <w:color w:val="000000"/>
                <w:sz w:val="28"/>
                <w:szCs w:val="28"/>
                <w:lang w:val="uk-UA"/>
              </w:rPr>
              <w:t>Інформація про центр надання адміністративної послуги</w:t>
            </w:r>
          </w:p>
        </w:tc>
      </w:tr>
      <w:tr>
        <w:trPr/>
        <w:tc>
          <w:tcPr>
            <w:tcW w:w="441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rPr>
                <w:color w:val="000000"/>
                <w:sz w:val="28"/>
                <w:szCs w:val="28"/>
                <w:lang w:val="uk-UA"/>
              </w:rPr>
            </w:pPr>
            <w:r>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rPr>
                <w:color w:val="000000"/>
                <w:sz w:val="28"/>
                <w:szCs w:val="28"/>
                <w:lang w:val="uk-UA"/>
              </w:rPr>
            </w:pPr>
            <w:bookmarkStart w:id="0" w:name="_GoBack"/>
            <w:r>
              <w:rPr>
                <w:color w:val="333333"/>
                <w:sz w:val="28"/>
                <w:szCs w:val="28"/>
                <w:shd w:fill="FFFFFF" w:val="clear"/>
                <w:lang w:val="uk-UA"/>
              </w:rPr>
              <w:t xml:space="preserve">Відділ </w:t>
            </w:r>
            <w:r>
              <w:rPr>
                <w:color w:val="333333"/>
                <w:sz w:val="28"/>
                <w:szCs w:val="28"/>
                <w:shd w:fill="FFFFFF" w:val="clear"/>
              </w:rPr>
              <w:t>Центр надання адміністративних послуг Поромівської сільської ради</w:t>
            </w:r>
            <w:bookmarkEnd w:id="0"/>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center"/>
              <w:rPr>
                <w:b/>
                <w:b/>
                <w:color w:val="000000"/>
                <w:sz w:val="28"/>
                <w:szCs w:val="28"/>
                <w:lang w:val="uk-UA"/>
              </w:rPr>
            </w:pPr>
            <w:r>
              <w:rPr>
                <w:b/>
                <w:color w:val="000000"/>
                <w:sz w:val="28"/>
                <w:szCs w:val="28"/>
                <w:lang w:val="uk-UA"/>
              </w:rPr>
              <w:t>1.</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rPr>
                <w:i/>
                <w:i/>
                <w:color w:val="000000"/>
                <w:sz w:val="28"/>
                <w:szCs w:val="28"/>
                <w:lang w:val="uk-UA"/>
              </w:rPr>
            </w:pPr>
            <w:r>
              <w:rPr>
                <w:rStyle w:val="Emphasis"/>
                <w:i w:val="false"/>
                <w:color w:val="000000"/>
                <w:sz w:val="28"/>
                <w:szCs w:val="28"/>
                <w:shd w:fill="FBFBFB" w:val="clear"/>
              </w:rPr>
              <w:t xml:space="preserve">45311, Волинська область, </w:t>
            </w:r>
            <w:r>
              <w:rPr>
                <w:rStyle w:val="Emphasis"/>
                <w:i w:val="false"/>
                <w:color w:val="000000"/>
                <w:sz w:val="28"/>
                <w:szCs w:val="28"/>
                <w:shd w:fill="FBFBFB" w:val="clear"/>
                <w:lang w:val="uk-UA"/>
              </w:rPr>
              <w:t>Володимирський</w:t>
            </w:r>
            <w:r>
              <w:rPr>
                <w:rStyle w:val="Emphasis"/>
                <w:i w:val="false"/>
                <w:color w:val="000000"/>
                <w:sz w:val="28"/>
                <w:szCs w:val="28"/>
                <w:shd w:fill="FBFBFB" w:val="clear"/>
              </w:rPr>
              <w:t> район, с.</w:t>
            </w:r>
            <w:r>
              <w:rPr>
                <w:rStyle w:val="Emphasis"/>
                <w:i w:val="false"/>
                <w:color w:val="000000"/>
                <w:sz w:val="28"/>
                <w:szCs w:val="28"/>
                <w:shd w:fill="FBFBFB" w:val="clear"/>
                <w:lang w:val="uk-UA"/>
              </w:rPr>
              <w:t>Поромів</w:t>
            </w:r>
            <w:r>
              <w:rPr>
                <w:rStyle w:val="Emphasis"/>
                <w:i w:val="false"/>
                <w:color w:val="000000"/>
                <w:sz w:val="28"/>
                <w:szCs w:val="28"/>
                <w:shd w:fill="FBFBFB" w:val="clear"/>
              </w:rPr>
              <w:t xml:space="preserve">,  вул. </w:t>
            </w:r>
            <w:r>
              <w:rPr>
                <w:rStyle w:val="Emphasis"/>
                <w:i w:val="false"/>
                <w:color w:val="000000"/>
                <w:sz w:val="28"/>
                <w:szCs w:val="28"/>
                <w:shd w:fill="FBFBFB" w:val="clear"/>
                <w:lang w:val="uk-UA"/>
              </w:rPr>
              <w:t>Центральна</w:t>
            </w:r>
            <w:r>
              <w:rPr>
                <w:rStyle w:val="Emphasis"/>
                <w:i w:val="false"/>
                <w:color w:val="000000"/>
                <w:sz w:val="28"/>
                <w:szCs w:val="28"/>
                <w:shd w:fill="FBFBFB" w:val="clear"/>
              </w:rPr>
              <w:t xml:space="preserve">, 1 </w:t>
            </w:r>
            <w:r>
              <w:rPr>
                <w:rStyle w:val="Emphasis"/>
                <w:i w:val="false"/>
                <w:color w:val="000000"/>
                <w:sz w:val="28"/>
                <w:szCs w:val="28"/>
                <w:shd w:fill="FBFBFB" w:val="clear"/>
                <w:lang w:val="uk-UA"/>
              </w:rPr>
              <w:t>Б</w:t>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center"/>
              <w:rPr>
                <w:b/>
                <w:b/>
                <w:color w:val="000000"/>
                <w:sz w:val="28"/>
                <w:szCs w:val="28"/>
                <w:lang w:val="uk-UA"/>
              </w:rPr>
            </w:pPr>
            <w:r>
              <w:rPr>
                <w:b/>
                <w:color w:val="000000"/>
                <w:sz w:val="28"/>
                <w:szCs w:val="28"/>
                <w:lang w:val="uk-UA"/>
              </w:rPr>
              <w:t>2.</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rPr>
                <w:color w:val="000000"/>
                <w:sz w:val="28"/>
                <w:szCs w:val="28"/>
                <w:lang w:val="uk-UA"/>
              </w:rPr>
            </w:pPr>
            <w:r>
              <w:rPr>
                <w:color w:val="000000"/>
                <w:sz w:val="28"/>
                <w:szCs w:val="28"/>
                <w:lang w:val="uk-UA"/>
              </w:rPr>
              <w:t>Інформація щодо режиму роботи центру надання адміністративної послуги</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rPr>
                <w:color w:val="1D1D1B"/>
                <w:sz w:val="28"/>
                <w:szCs w:val="28"/>
                <w:lang w:val="uk-UA" w:eastAsia="uk-UA"/>
              </w:rPr>
            </w:pPr>
            <w:r>
              <w:rPr>
                <w:color w:val="1D1D1B"/>
                <w:sz w:val="28"/>
                <w:szCs w:val="28"/>
                <w:lang w:val="uk-UA" w:eastAsia="uk-UA"/>
              </w:rPr>
              <w:t>Понеділок:                       з 9.00 до 16.00</w:t>
            </w:r>
          </w:p>
          <w:p>
            <w:pPr>
              <w:pStyle w:val="Normal"/>
              <w:widowControl w:val="false"/>
              <w:shd w:val="clear" w:color="auto" w:fill="FFFFFF"/>
              <w:rPr>
                <w:color w:val="1D1D1B"/>
                <w:sz w:val="28"/>
                <w:szCs w:val="28"/>
                <w:lang w:val="uk-UA" w:eastAsia="uk-UA"/>
              </w:rPr>
            </w:pPr>
            <w:r>
              <w:rPr>
                <w:color w:val="1D1D1B"/>
                <w:sz w:val="28"/>
                <w:szCs w:val="28"/>
                <w:lang w:val="uk-UA" w:eastAsia="uk-UA"/>
              </w:rPr>
              <w:t>Вівторок:                          з 9.00 до 16.00</w:t>
            </w:r>
          </w:p>
          <w:p>
            <w:pPr>
              <w:pStyle w:val="Normal"/>
              <w:widowControl w:val="false"/>
              <w:shd w:val="clear" w:color="auto" w:fill="FFFFFF"/>
              <w:rPr>
                <w:color w:val="1D1D1B"/>
                <w:sz w:val="28"/>
                <w:szCs w:val="28"/>
                <w:lang w:val="uk-UA" w:eastAsia="uk-UA"/>
              </w:rPr>
            </w:pPr>
            <w:r>
              <w:rPr>
                <w:color w:val="1D1D1B"/>
                <w:sz w:val="28"/>
                <w:szCs w:val="28"/>
                <w:lang w:val="uk-UA" w:eastAsia="uk-UA"/>
              </w:rPr>
              <w:t>Середа:                            з 9.00 до 16.00</w:t>
            </w:r>
          </w:p>
          <w:p>
            <w:pPr>
              <w:pStyle w:val="Normal"/>
              <w:widowControl w:val="false"/>
              <w:shd w:val="clear" w:color="auto" w:fill="FFFFFF"/>
              <w:rPr>
                <w:color w:val="1D1D1B"/>
                <w:sz w:val="28"/>
                <w:szCs w:val="28"/>
                <w:lang w:val="uk-UA" w:eastAsia="uk-UA"/>
              </w:rPr>
            </w:pPr>
            <w:r>
              <w:rPr>
                <w:color w:val="1D1D1B"/>
                <w:sz w:val="28"/>
                <w:szCs w:val="28"/>
                <w:lang w:val="uk-UA" w:eastAsia="uk-UA"/>
              </w:rPr>
              <w:t>Четвер:                             з 9.00 до 16.00</w:t>
            </w:r>
          </w:p>
          <w:p>
            <w:pPr>
              <w:pStyle w:val="Normal"/>
              <w:widowControl w:val="false"/>
              <w:shd w:val="clear" w:color="auto" w:fill="FFFFFF"/>
              <w:rPr>
                <w:color w:val="1D1D1B"/>
                <w:sz w:val="28"/>
                <w:szCs w:val="28"/>
                <w:lang w:val="uk-UA" w:eastAsia="uk-UA"/>
              </w:rPr>
            </w:pPr>
            <w:r>
              <w:rPr>
                <w:color w:val="1D1D1B"/>
                <w:sz w:val="28"/>
                <w:szCs w:val="28"/>
                <w:lang w:val="uk-UA" w:eastAsia="uk-UA"/>
              </w:rPr>
              <w:t>П’ятниця:                          з 8.00 до 15.00</w:t>
            </w:r>
          </w:p>
          <w:p>
            <w:pPr>
              <w:pStyle w:val="Normal"/>
              <w:widowControl w:val="false"/>
              <w:shd w:val="clear" w:color="auto" w:fill="FFFFFF"/>
              <w:rPr>
                <w:sz w:val="28"/>
                <w:szCs w:val="28"/>
                <w:lang w:val="uk-UA"/>
              </w:rPr>
            </w:pPr>
            <w:r>
              <w:rPr>
                <w:sz w:val="28"/>
                <w:szCs w:val="28"/>
                <w:lang w:val="uk-UA"/>
              </w:rPr>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center"/>
              <w:rPr>
                <w:b/>
                <w:b/>
                <w:color w:val="000000"/>
                <w:sz w:val="28"/>
                <w:szCs w:val="28"/>
                <w:lang w:val="uk-UA"/>
              </w:rPr>
            </w:pPr>
            <w:r>
              <w:rPr>
                <w:b/>
                <w:color w:val="000000"/>
                <w:sz w:val="28"/>
                <w:szCs w:val="28"/>
                <w:lang w:val="uk-UA"/>
              </w:rPr>
              <w:t>3.</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rPr>
                <w:color w:val="000000"/>
                <w:sz w:val="28"/>
                <w:szCs w:val="28"/>
                <w:lang w:val="uk-UA"/>
              </w:rPr>
            </w:pPr>
            <w:r>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rPr>
                <w:sz w:val="28"/>
                <w:szCs w:val="28"/>
                <w:lang w:val="uk-UA"/>
              </w:rPr>
            </w:pPr>
            <w:r>
              <w:rPr>
                <w:sz w:val="28"/>
                <w:szCs w:val="28"/>
                <w:lang w:val="uk-UA"/>
              </w:rPr>
              <w:t>Тел.:</w:t>
            </w:r>
            <w:r>
              <w:rPr>
                <w:sz w:val="28"/>
                <w:szCs w:val="28"/>
              </w:rPr>
              <w:t xml:space="preserve"> </w:t>
            </w:r>
            <w:r>
              <w:rPr>
                <w:sz w:val="28"/>
                <w:szCs w:val="28"/>
                <w:lang w:val="uk-UA"/>
              </w:rPr>
              <w:t>0967809202</w:t>
            </w:r>
          </w:p>
          <w:p>
            <w:pPr>
              <w:pStyle w:val="Normal"/>
              <w:widowControl w:val="false"/>
              <w:spacing w:before="60" w:after="60"/>
              <w:rPr>
                <w:sz w:val="28"/>
                <w:szCs w:val="28"/>
                <w:lang w:val="uk-UA"/>
              </w:rPr>
            </w:pPr>
            <w:r>
              <w:rPr>
                <w:sz w:val="28"/>
                <w:szCs w:val="28"/>
                <w:shd w:fill="FFFFFF" w:val="clear"/>
                <w:lang w:val="uk-UA"/>
              </w:rPr>
              <w:t xml:space="preserve"> </w:t>
            </w:r>
            <w:r>
              <w:rPr>
                <w:sz w:val="28"/>
                <w:szCs w:val="28"/>
                <w:shd w:fill="FFFFFF" w:val="clear"/>
                <w:lang w:val="uk-UA"/>
              </w:rPr>
              <w:t>Електр. адреса:</w:t>
            </w:r>
            <w:r>
              <w:rPr>
                <w:sz w:val="28"/>
                <w:szCs w:val="28"/>
                <w:shd w:fill="FFFFFF" w:val="clear"/>
                <w:lang w:val="en-US"/>
              </w:rPr>
              <w:t>poromiv</w:t>
            </w:r>
            <w:r>
              <w:rPr>
                <w:sz w:val="28"/>
                <w:szCs w:val="28"/>
                <w:shd w:fill="FFFFFF" w:val="clear"/>
              </w:rPr>
              <w:t>cnap</w:t>
            </w:r>
            <w:r>
              <w:rPr>
                <w:sz w:val="28"/>
                <w:szCs w:val="28"/>
                <w:shd w:fill="FFFFFF" w:val="clear"/>
                <w:lang w:val="uk-UA"/>
              </w:rPr>
              <w:t>@</w:t>
            </w:r>
            <w:r>
              <w:rPr>
                <w:sz w:val="28"/>
                <w:szCs w:val="28"/>
                <w:shd w:fill="FFFFFF" w:val="clear"/>
              </w:rPr>
              <w:t>ukr</w:t>
            </w:r>
            <w:r>
              <w:rPr>
                <w:sz w:val="28"/>
                <w:szCs w:val="28"/>
                <w:shd w:fill="FFFFFF" w:val="clear"/>
                <w:lang w:val="uk-UA"/>
              </w:rPr>
              <w:t>.</w:t>
            </w:r>
            <w:r>
              <w:rPr>
                <w:sz w:val="28"/>
                <w:szCs w:val="28"/>
                <w:shd w:fill="FFFFFF" w:val="clear"/>
              </w:rPr>
              <w:t>net</w:t>
            </w:r>
          </w:p>
          <w:p>
            <w:pPr>
              <w:pStyle w:val="NormalWeb"/>
              <w:widowControl w:val="false"/>
              <w:shd w:val="clear" w:color="auto" w:fill="FBFBFB"/>
              <w:spacing w:lineRule="auto" w:line="276" w:beforeAutospacing="0" w:before="0" w:afterAutospacing="0" w:after="0"/>
              <w:jc w:val="center"/>
              <w:rPr>
                <w:rStyle w:val="Emphasis"/>
                <w:rFonts w:ascii="Arial" w:hAnsi="Arial" w:cs="Arial"/>
                <w:color w:val="000000" w:themeColor="text1"/>
                <w:sz w:val="27"/>
                <w:szCs w:val="27"/>
                <w:lang w:val="uk-UA"/>
              </w:rPr>
            </w:pPr>
            <w:r>
              <w:rPr>
                <w:b/>
                <w:bCs/>
                <w:color w:val="333333"/>
                <w:sz w:val="27"/>
                <w:szCs w:val="27"/>
                <w:shd w:fill="FFFFFF" w:val="clear"/>
              </w:rPr>
              <w:t>WEB</w:t>
            </w:r>
            <w:r>
              <w:rPr>
                <w:b/>
                <w:bCs/>
                <w:color w:val="333333"/>
                <w:sz w:val="27"/>
                <w:szCs w:val="27"/>
                <w:shd w:fill="FFFFFF" w:val="clear"/>
                <w:lang w:val="uk-UA"/>
              </w:rPr>
              <w:t>-сайт:</w:t>
            </w:r>
            <w:r>
              <w:rPr>
                <w:color w:val="333333"/>
                <w:sz w:val="27"/>
                <w:szCs w:val="27"/>
                <w:shd w:fill="FFFFFF" w:val="clear"/>
                <w:lang w:val="uk-UA"/>
              </w:rPr>
              <w:t xml:space="preserve"> </w:t>
            </w:r>
            <w:r>
              <w:rPr>
                <w:color w:val="333333"/>
                <w:sz w:val="28"/>
                <w:szCs w:val="28"/>
                <w:shd w:fill="FFFFFF" w:val="clear"/>
                <w:lang w:val="uk-UA"/>
              </w:rPr>
              <w:t>https://poromivska-gromada.gov.ua</w:t>
            </w:r>
          </w:p>
          <w:p>
            <w:pPr>
              <w:pStyle w:val="Normal"/>
              <w:widowControl w:val="false"/>
              <w:spacing w:before="60" w:after="60"/>
              <w:rPr>
                <w:color w:val="000000"/>
                <w:sz w:val="28"/>
                <w:szCs w:val="28"/>
                <w:lang w:val="uk-UA"/>
              </w:rPr>
            </w:pPr>
            <w:r>
              <w:rPr>
                <w:color w:val="000000"/>
                <w:sz w:val="28"/>
                <w:szCs w:val="28"/>
                <w:lang w:val="uk-UA"/>
              </w:rPr>
            </w:r>
          </w:p>
        </w:tc>
      </w:tr>
      <w:tr>
        <w:trPr>
          <w:trHeight w:val="455" w:hRule="atLeast"/>
        </w:trPr>
        <w:tc>
          <w:tcPr>
            <w:tcW w:w="9493"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60" w:after="60"/>
              <w:ind w:firstLine="567"/>
              <w:jc w:val="center"/>
              <w:rPr>
                <w:i/>
                <w:i/>
                <w:color w:val="000000"/>
                <w:sz w:val="28"/>
                <w:szCs w:val="28"/>
                <w:lang w:val="uk-UA"/>
              </w:rPr>
            </w:pPr>
            <w:r>
              <w:rPr>
                <w:b/>
                <w:color w:val="000000"/>
                <w:sz w:val="28"/>
                <w:szCs w:val="28"/>
                <w:lang w:val="uk-UA"/>
              </w:rPr>
              <w:t>Нормативні акти, якими регламентується надання адміністративної послуги</w:t>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b/>
                <w:b/>
                <w:color w:val="000000"/>
                <w:sz w:val="28"/>
                <w:szCs w:val="28"/>
                <w:lang w:val="uk-UA"/>
              </w:rPr>
            </w:pPr>
            <w:r>
              <w:rPr>
                <w:b/>
                <w:color w:val="000000"/>
                <w:sz w:val="28"/>
                <w:szCs w:val="28"/>
                <w:lang w:val="uk-UA"/>
              </w:rPr>
              <w:t>4.</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Закони України</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i/>
                <w:i/>
                <w:color w:val="000000"/>
                <w:sz w:val="28"/>
                <w:szCs w:val="28"/>
                <w:lang w:val="uk-UA"/>
              </w:rPr>
            </w:pPr>
            <w:r>
              <w:rPr>
                <w:sz w:val="28"/>
                <w:szCs w:val="28"/>
                <w:lang w:val="uk-UA"/>
              </w:rPr>
              <w:t>Закон України «Про основні принципи та вимоги до безпечності та якості харчових продуктів», стаття 25.</w:t>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b/>
                <w:b/>
                <w:color w:val="000000"/>
                <w:sz w:val="28"/>
                <w:szCs w:val="28"/>
                <w:lang w:val="uk-UA"/>
              </w:rPr>
            </w:pPr>
            <w:r>
              <w:rPr>
                <w:b/>
                <w:color w:val="000000"/>
                <w:sz w:val="28"/>
                <w:szCs w:val="28"/>
                <w:lang w:val="uk-UA"/>
              </w:rPr>
              <w:t>5.</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Акти Кабінету Міністрів України</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i/>
                <w:i/>
                <w:color w:val="000000"/>
                <w:sz w:val="28"/>
                <w:szCs w:val="28"/>
                <w:lang w:val="uk-UA"/>
              </w:rPr>
            </w:pPr>
            <w:r>
              <w:rPr>
                <w:sz w:val="28"/>
                <w:szCs w:val="28"/>
                <w:lang w:val="uk-UA"/>
              </w:rPr>
              <w:t xml:space="preserve">Розпорядження Кабінету Міністрів України від 16 травня 2014 р. № 523 </w:t>
            </w:r>
            <w:r>
              <w:rPr>
                <w:color w:val="000000" w:themeColor="text1"/>
                <w:sz w:val="28"/>
                <w:szCs w:val="28"/>
                <w:lang w:val="uk-UA"/>
              </w:rPr>
              <w:t>«</w:t>
            </w:r>
            <w:r>
              <w:rPr>
                <w:color w:val="000000" w:themeColor="text1"/>
                <w:sz w:val="28"/>
                <w:szCs w:val="28"/>
                <w:shd w:fill="FFFFFF" w:val="clear"/>
                <w:lang w:val="uk-UA"/>
              </w:rPr>
              <w:t>Деякі питання надання адміністративних послуг через центри надання адміністративних послуг»</w:t>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b/>
                <w:b/>
                <w:color w:val="000000"/>
                <w:sz w:val="28"/>
                <w:szCs w:val="28"/>
                <w:lang w:val="uk-UA"/>
              </w:rPr>
            </w:pPr>
            <w:r>
              <w:rPr>
                <w:b/>
                <w:color w:val="000000"/>
                <w:sz w:val="28"/>
                <w:szCs w:val="28"/>
                <w:lang w:val="uk-UA"/>
              </w:rPr>
              <w:t>6.</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Акти центральних органів виконавчої влади</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потужностей та Порядку ведення державного реєстру операторів ринку та їхніх потужностей» зареєстрований в Міністерстві юстиції України 04.04.2024 за № 501/41846 </w:t>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b/>
                <w:b/>
                <w:color w:val="000000"/>
                <w:sz w:val="28"/>
                <w:szCs w:val="28"/>
                <w:lang w:val="uk-UA"/>
              </w:rPr>
            </w:pPr>
            <w:r>
              <w:rPr>
                <w:b/>
                <w:color w:val="000000"/>
                <w:sz w:val="28"/>
                <w:szCs w:val="28"/>
                <w:lang w:val="uk-UA"/>
              </w:rPr>
              <w:t>7.</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Акти місцевих органів виконавчої влади/ органів місцевого самоврядування</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center"/>
              <w:rPr>
                <w:color w:val="000000"/>
                <w:sz w:val="28"/>
                <w:szCs w:val="28"/>
                <w:lang w:val="uk-UA"/>
              </w:rPr>
            </w:pPr>
            <w:r>
              <w:rPr>
                <w:color w:val="000000"/>
                <w:sz w:val="28"/>
                <w:szCs w:val="28"/>
                <w:lang w:val="uk-UA"/>
              </w:rPr>
              <w:t>-</w:t>
            </w:r>
          </w:p>
        </w:tc>
      </w:tr>
      <w:tr>
        <w:trPr>
          <w:trHeight w:val="332" w:hRule="atLeast"/>
        </w:trPr>
        <w:tc>
          <w:tcPr>
            <w:tcW w:w="9493"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60" w:after="60"/>
              <w:ind w:firstLine="567"/>
              <w:jc w:val="center"/>
              <w:rPr>
                <w:b/>
                <w:b/>
                <w:i/>
                <w:i/>
                <w:color w:val="000000"/>
                <w:sz w:val="28"/>
                <w:szCs w:val="28"/>
                <w:lang w:val="uk-UA"/>
              </w:rPr>
            </w:pPr>
            <w:r>
              <w:rPr>
                <w:b/>
                <w:color w:val="000000"/>
                <w:sz w:val="28"/>
                <w:szCs w:val="28"/>
                <w:lang w:val="uk-UA"/>
              </w:rPr>
              <w:t>Умови отримання адміністративної послуги</w:t>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b/>
                <w:b/>
                <w:color w:val="000000"/>
                <w:sz w:val="28"/>
                <w:szCs w:val="28"/>
                <w:lang w:val="uk-UA"/>
              </w:rPr>
            </w:pPr>
            <w:r>
              <w:rPr>
                <w:b/>
                <w:color w:val="000000"/>
                <w:sz w:val="28"/>
                <w:szCs w:val="28"/>
                <w:lang w:val="uk-UA"/>
              </w:rPr>
              <w:t>8.</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Підстава для одержання адміністративної послуги</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rStyle w:val="InternetLink"/>
                <w:color w:val="auto"/>
                <w:sz w:val="28"/>
                <w:szCs w:val="28"/>
                <w:u w:val="none"/>
                <w:lang w:val="uk-UA"/>
              </w:rPr>
            </w:pPr>
            <w:r>
              <w:rPr>
                <w:rStyle w:val="InternetLink"/>
                <w:color w:val="auto"/>
                <w:sz w:val="28"/>
                <w:szCs w:val="28"/>
                <w:u w:val="none"/>
                <w:lang w:val="uk-UA"/>
              </w:rPr>
              <w:t>Провадження діяльності, пов’язаної з виробництвом та/або обігом харчових продуктів на потужностях, які не потребують отримання експлуатаційного дозволу.</w:t>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b/>
                <w:b/>
                <w:color w:val="000000"/>
                <w:sz w:val="28"/>
                <w:szCs w:val="28"/>
                <w:lang w:val="uk-UA"/>
              </w:rPr>
            </w:pPr>
            <w:r>
              <w:rPr>
                <w:b/>
                <w:color w:val="000000"/>
                <w:sz w:val="28"/>
                <w:szCs w:val="28"/>
                <w:lang w:val="uk-UA"/>
              </w:rPr>
              <w:t>9.</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Style w:val="InternetLink"/>
                <w:color w:val="auto"/>
                <w:u w:val="none"/>
                <w:lang w:val="uk-UA"/>
              </w:rPr>
            </w:pPr>
            <w:r>
              <w:rPr>
                <w:sz w:val="28"/>
                <w:szCs w:val="28"/>
                <w:lang w:val="uk-UA"/>
              </w:rPr>
              <w:t>Заява про державну реєстрацію потужності</w:t>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b/>
                <w:b/>
                <w:color w:val="000000"/>
                <w:sz w:val="28"/>
                <w:szCs w:val="28"/>
                <w:lang w:val="uk-UA"/>
              </w:rPr>
            </w:pPr>
            <w:r>
              <w:rPr>
                <w:b/>
                <w:color w:val="000000"/>
                <w:sz w:val="28"/>
                <w:szCs w:val="28"/>
                <w:lang w:val="uk-UA"/>
              </w:rPr>
              <w:t>10.</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Порядок та спосіб подання документів, необхідних для отримання адміністративної послуги</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shd w:fill="FFFFFF" w:val="clear"/>
                <w:lang w:val="uk-UA"/>
              </w:rPr>
            </w:pPr>
            <w:r>
              <w:rPr>
                <w:sz w:val="28"/>
                <w:szCs w:val="28"/>
                <w:shd w:fill="FFFFFF" w:val="clear"/>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p>
          <w:p>
            <w:pPr>
              <w:pStyle w:val="Normal"/>
              <w:widowControl w:val="false"/>
              <w:jc w:val="both"/>
              <w:rPr>
                <w:iCs/>
                <w:sz w:val="28"/>
                <w:szCs w:val="28"/>
                <w:lang w:val="uk-UA"/>
              </w:rPr>
            </w:pPr>
            <w:r>
              <w:rPr>
                <w:sz w:val="28"/>
                <w:szCs w:val="28"/>
                <w:shd w:fill="FFFFFF" w:val="clear"/>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Pr>
                <w:sz w:val="28"/>
                <w:szCs w:val="28"/>
                <w:shd w:fill="FFFFFF" w:val="clear"/>
                <w:lang w:val="uk-UA"/>
              </w:rPr>
              <w:t xml:space="preserve"> </w:t>
            </w:r>
            <w:r>
              <w:rPr>
                <w:sz w:val="28"/>
                <w:szCs w:val="28"/>
                <w:shd w:fill="FFFFFF" w:val="clear"/>
              </w:rPr>
              <w:t>органом компетентного органу в день її надходження</w:t>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b/>
                <w:b/>
                <w:color w:val="000000"/>
                <w:sz w:val="28"/>
                <w:szCs w:val="28"/>
                <w:lang w:val="uk-UA"/>
              </w:rPr>
            </w:pPr>
            <w:r>
              <w:rPr>
                <w:b/>
                <w:color w:val="000000"/>
                <w:sz w:val="28"/>
                <w:szCs w:val="28"/>
                <w:lang w:val="uk-UA"/>
              </w:rPr>
              <w:t>11.</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Платність (безоплатність) надання адміністративної послуги</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Безоплатно</w:t>
            </w:r>
          </w:p>
        </w:tc>
      </w:tr>
      <w:tr>
        <w:trPr>
          <w:trHeight w:val="383" w:hRule="atLeast"/>
        </w:trPr>
        <w:tc>
          <w:tcPr>
            <w:tcW w:w="949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ind w:firstLine="567"/>
              <w:jc w:val="center"/>
              <w:rPr>
                <w:i/>
                <w:i/>
                <w:color w:val="000000"/>
                <w:sz w:val="28"/>
                <w:szCs w:val="28"/>
                <w:lang w:val="uk-UA"/>
              </w:rPr>
            </w:pPr>
            <w:r>
              <w:rPr>
                <w:i/>
                <w:color w:val="000000"/>
                <w:sz w:val="28"/>
                <w:szCs w:val="28"/>
                <w:lang w:val="uk-UA"/>
              </w:rPr>
              <w:t>У разі платності:</w:t>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b/>
                <w:b/>
                <w:color w:val="000000"/>
                <w:sz w:val="28"/>
                <w:szCs w:val="28"/>
                <w:lang w:val="uk-UA"/>
              </w:rPr>
            </w:pPr>
            <w:r>
              <w:rPr>
                <w:b/>
                <w:color w:val="000000"/>
                <w:sz w:val="28"/>
                <w:szCs w:val="28"/>
                <w:lang w:val="uk-UA"/>
              </w:rPr>
              <w:t>11.1</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Нормативно-правові акти, на підставі яких стягується плата</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w:t>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b/>
                <w:b/>
                <w:color w:val="000000"/>
                <w:sz w:val="28"/>
                <w:szCs w:val="28"/>
                <w:lang w:val="uk-UA"/>
              </w:rPr>
            </w:pPr>
            <w:r>
              <w:rPr>
                <w:b/>
                <w:color w:val="000000"/>
                <w:sz w:val="28"/>
                <w:szCs w:val="28"/>
                <w:lang w:val="uk-UA"/>
              </w:rPr>
              <w:t>11.2</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Розмір та порядок внесення плати (адміністративного збору) за платну адміністративну послугу</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8"/>
                <w:szCs w:val="28"/>
                <w:lang w:val="uk-UA"/>
              </w:rPr>
            </w:pPr>
            <w:r>
              <w:rPr>
                <w:sz w:val="28"/>
                <w:szCs w:val="28"/>
                <w:lang w:val="uk-UA"/>
              </w:rPr>
              <w:t>-</w:t>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b/>
                <w:b/>
                <w:color w:val="000000"/>
                <w:sz w:val="28"/>
                <w:szCs w:val="28"/>
                <w:lang w:val="uk-UA"/>
              </w:rPr>
            </w:pPr>
            <w:r>
              <w:rPr>
                <w:b/>
                <w:color w:val="000000"/>
                <w:sz w:val="28"/>
                <w:szCs w:val="28"/>
                <w:lang w:val="uk-UA"/>
              </w:rPr>
              <w:t>11.3</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Розрахунковий рахунок для внесення плати</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center"/>
              <w:rPr>
                <w:color w:val="000000"/>
                <w:sz w:val="28"/>
                <w:szCs w:val="28"/>
                <w:lang w:val="uk-UA"/>
              </w:rPr>
            </w:pPr>
            <w:r>
              <w:rPr>
                <w:color w:val="000000"/>
                <w:sz w:val="28"/>
                <w:szCs w:val="28"/>
                <w:lang w:val="uk-UA"/>
              </w:rPr>
              <w:t>-</w:t>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b/>
                <w:b/>
                <w:color w:val="000000"/>
                <w:sz w:val="28"/>
                <w:szCs w:val="28"/>
                <w:lang w:val="uk-UA"/>
              </w:rPr>
            </w:pPr>
            <w:r>
              <w:rPr>
                <w:b/>
                <w:color w:val="000000"/>
                <w:sz w:val="28"/>
                <w:szCs w:val="28"/>
                <w:lang w:val="uk-UA"/>
              </w:rPr>
              <w:t>12.</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Строк надання адміністративної послуги</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10 календарних днів</w:t>
            </w:r>
            <w:r>
              <w:rPr/>
              <w:t xml:space="preserve"> </w:t>
            </w:r>
            <w:r>
              <w:rPr>
                <w:sz w:val="28"/>
                <w:szCs w:val="28"/>
                <w:lang w:val="uk-UA"/>
              </w:rPr>
              <w:t>після отримання заяви оператора ринку про державну реєстрацію.</w:t>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b/>
                <w:b/>
                <w:color w:val="000000"/>
                <w:sz w:val="28"/>
                <w:szCs w:val="28"/>
                <w:lang w:val="uk-UA"/>
              </w:rPr>
            </w:pPr>
            <w:r>
              <w:rPr>
                <w:b/>
                <w:color w:val="000000"/>
                <w:sz w:val="28"/>
                <w:szCs w:val="28"/>
                <w:lang w:val="uk-UA"/>
              </w:rPr>
              <w:t>13.</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Перелік підстав для відмови у наданні адміністративної послуги</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«Про основні принципи та вимоги до безпечності та якості харчових продуктів», а саме:</w:t>
            </w:r>
          </w:p>
          <w:p>
            <w:pPr>
              <w:pStyle w:val="Normal"/>
              <w:widowControl w:val="false"/>
              <w:jc w:val="both"/>
              <w:rPr>
                <w:sz w:val="28"/>
                <w:szCs w:val="28"/>
                <w:shd w:fill="FFFFFF" w:val="clear"/>
                <w:lang w:val="uk-UA"/>
              </w:rPr>
            </w:pPr>
            <w:r>
              <w:rPr>
                <w:sz w:val="28"/>
                <w:szCs w:val="28"/>
                <w:lang w:val="uk-UA"/>
              </w:rPr>
              <w:t xml:space="preserve">    </w:t>
            </w:r>
            <w:r>
              <w:rPr>
                <w:sz w:val="28"/>
                <w:szCs w:val="28"/>
                <w:shd w:fill="FFFFFF" w:val="clear"/>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br/>
              <w:t>вид оператора ринку за класифікацією суб’єктів господарювання, визначеною</w:t>
            </w:r>
            <w:r>
              <w:rPr>
                <w:color w:val="333333"/>
                <w:sz w:val="28"/>
                <w:szCs w:val="28"/>
                <w:shd w:fill="FFFFFF" w:val="clear"/>
              </w:rPr>
              <w:t> </w:t>
            </w:r>
            <w:hyperlink r:id="rId2" w:tgtFrame="_blank">
              <w:r>
                <w:rPr>
                  <w:color w:val="000099"/>
                  <w:sz w:val="28"/>
                  <w:szCs w:val="28"/>
                  <w:u w:val="single"/>
                  <w:shd w:fill="FFFFFF" w:val="clear"/>
                </w:rPr>
                <w:t>Господарським кодексом України</w:t>
              </w:r>
            </w:hyperlink>
            <w:r>
              <w:rPr>
                <w:color w:val="333333"/>
                <w:sz w:val="28"/>
                <w:szCs w:val="28"/>
                <w:shd w:fill="FFFFFF" w:val="clear"/>
              </w:rPr>
              <w:t> </w:t>
            </w:r>
            <w:r>
              <w:rPr>
                <w:sz w:val="28"/>
                <w:szCs w:val="28"/>
                <w:shd w:fill="FFFFFF" w:val="clear"/>
              </w:rPr>
              <w:t>(суб’єкт мікро-, малого, середнього або великого підприємництва)</w:t>
            </w:r>
            <w:r>
              <w:rPr>
                <w:sz w:val="28"/>
                <w:szCs w:val="28"/>
                <w:shd w:fill="FFFFFF" w:val="clear"/>
                <w:lang w:val="uk-UA"/>
              </w:rPr>
              <w:t>;</w:t>
            </w:r>
          </w:p>
          <w:p>
            <w:pPr>
              <w:pStyle w:val="Normal"/>
              <w:widowControl w:val="false"/>
              <w:jc w:val="both"/>
              <w:rPr>
                <w:sz w:val="28"/>
                <w:szCs w:val="28"/>
                <w:lang w:val="uk-UA"/>
              </w:rPr>
            </w:pPr>
            <w:r>
              <w:rPr>
                <w:sz w:val="28"/>
                <w:szCs w:val="28"/>
                <w:lang w:val="uk-UA"/>
              </w:rPr>
              <w:t>2. Наявність раніше прийнятого рішення про державну реєстрацію цієї потужності.</w:t>
            </w:r>
          </w:p>
          <w:p>
            <w:pPr>
              <w:pStyle w:val="Normal"/>
              <w:widowControl w:val="false"/>
              <w:jc w:val="both"/>
              <w:rPr>
                <w:sz w:val="28"/>
                <w:szCs w:val="28"/>
                <w:lang w:val="uk-UA"/>
              </w:rPr>
            </w:pPr>
            <w:r>
              <w:rPr>
                <w:sz w:val="28"/>
                <w:szCs w:val="28"/>
                <w:lang w:val="uk-UA"/>
              </w:rPr>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b/>
                <w:b/>
                <w:color w:val="000000"/>
                <w:sz w:val="28"/>
                <w:szCs w:val="28"/>
                <w:lang w:val="uk-UA"/>
              </w:rPr>
            </w:pPr>
            <w:r>
              <w:rPr>
                <w:b/>
                <w:color w:val="000000"/>
                <w:sz w:val="28"/>
                <w:szCs w:val="28"/>
                <w:lang w:val="uk-UA"/>
              </w:rPr>
              <w:t>14.</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Результат надання адміністративної послуги</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Прийняття рішення про державну реєстрацію потужності.</w:t>
            </w:r>
          </w:p>
          <w:p>
            <w:pPr>
              <w:pStyle w:val="Normal"/>
              <w:widowControl w:val="false"/>
              <w:spacing w:before="60" w:after="60"/>
              <w:jc w:val="both"/>
              <w:rPr>
                <w:color w:val="000000"/>
                <w:sz w:val="28"/>
                <w:szCs w:val="28"/>
                <w:lang w:val="uk-UA"/>
              </w:rPr>
            </w:pPr>
            <w:r>
              <w:rPr>
                <w:color w:val="000000"/>
                <w:sz w:val="28"/>
                <w:szCs w:val="28"/>
                <w:lang w:val="uk-UA"/>
              </w:rPr>
              <w:t>Прийняття рішення про відмову у державній реєстрації потужності.</w:t>
            </w:r>
          </w:p>
        </w:tc>
      </w:tr>
      <w:tr>
        <w:trPr>
          <w:trHeight w:val="70" w:hRule="atLeast"/>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70" w:before="60" w:after="60"/>
              <w:jc w:val="both"/>
              <w:rPr>
                <w:b/>
                <w:b/>
                <w:color w:val="000000"/>
                <w:sz w:val="28"/>
                <w:szCs w:val="28"/>
                <w:lang w:val="uk-UA"/>
              </w:rPr>
            </w:pPr>
            <w:r>
              <w:rPr>
                <w:b/>
                <w:color w:val="000000"/>
                <w:sz w:val="28"/>
                <w:szCs w:val="28"/>
                <w:lang w:val="uk-UA"/>
              </w:rPr>
              <w:t>15.</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70" w:before="60" w:after="60"/>
              <w:jc w:val="both"/>
              <w:rPr>
                <w:color w:val="000000"/>
                <w:sz w:val="28"/>
                <w:szCs w:val="28"/>
                <w:lang w:val="uk-UA"/>
              </w:rPr>
            </w:pPr>
            <w:r>
              <w:rPr>
                <w:color w:val="000000"/>
                <w:sz w:val="28"/>
                <w:szCs w:val="28"/>
                <w:lang w:val="uk-UA"/>
              </w:rPr>
              <w:t>Способи отримання відповіді (результату)</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Копія рішення про державну реєстрацію потужності надається (надсилається) оператору ринку або уповноваженої ним особи протягом трьох робочих днів з дня його прийняття шляхом:</w:t>
            </w:r>
          </w:p>
          <w:p>
            <w:pPr>
              <w:pStyle w:val="Normal"/>
              <w:widowControl w:val="false"/>
              <w:spacing w:before="60" w:after="60"/>
              <w:jc w:val="both"/>
              <w:rPr>
                <w:color w:val="000000"/>
                <w:sz w:val="28"/>
                <w:szCs w:val="28"/>
                <w:lang w:val="uk-UA"/>
              </w:rPr>
            </w:pPr>
            <w:r>
              <w:rPr>
                <w:color w:val="000000"/>
                <w:sz w:val="28"/>
                <w:szCs w:val="28"/>
                <w:lang w:val="uk-UA"/>
              </w:rPr>
              <w:t xml:space="preserve">    </w:t>
            </w:r>
            <w:r>
              <w:rPr>
                <w:color w:val="000000"/>
                <w:sz w:val="28"/>
                <w:szCs w:val="28"/>
                <w:lang w:val="uk-UA"/>
              </w:rPr>
              <w:t>вручення або надсилання його поштою (реєстрованим поштовим відправленням);</w:t>
            </w:r>
          </w:p>
          <w:p>
            <w:pPr>
              <w:pStyle w:val="Normal"/>
              <w:widowControl w:val="false"/>
              <w:spacing w:before="60" w:after="60"/>
              <w:jc w:val="both"/>
              <w:rPr>
                <w:iCs/>
                <w:color w:val="000000"/>
                <w:sz w:val="28"/>
                <w:szCs w:val="28"/>
                <w:lang w:val="uk-UA"/>
              </w:rPr>
            </w:pPr>
            <w:r>
              <w:rPr>
                <w:color w:val="000000"/>
                <w:sz w:val="28"/>
                <w:szCs w:val="28"/>
                <w:lang w:val="uk-UA"/>
              </w:rPr>
              <w:t xml:space="preserve">    </w:t>
            </w:r>
            <w:r>
              <w:rPr>
                <w:color w:val="000000"/>
                <w:sz w:val="28"/>
                <w:szCs w:val="28"/>
                <w:lang w:val="uk-UA"/>
              </w:rPr>
              <w:t>надсилання на адресу електронної пошти чи передачі з використанням технічних засобів електронної комунікації.</w:t>
            </w:r>
          </w:p>
        </w:tc>
      </w:tr>
      <w:tr>
        <w:trPr/>
        <w:tc>
          <w:tcPr>
            <w:tcW w:w="79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b/>
                <w:b/>
                <w:color w:val="000000"/>
                <w:sz w:val="28"/>
                <w:szCs w:val="28"/>
                <w:lang w:val="uk-UA"/>
              </w:rPr>
            </w:pPr>
            <w:r>
              <w:rPr>
                <w:b/>
                <w:color w:val="000000"/>
                <w:sz w:val="28"/>
                <w:szCs w:val="28"/>
                <w:lang w:val="uk-UA"/>
              </w:rPr>
              <w:t>16.</w:t>
            </w:r>
          </w:p>
        </w:tc>
        <w:tc>
          <w:tcPr>
            <w:tcW w:w="3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color w:val="000000"/>
                <w:sz w:val="28"/>
                <w:szCs w:val="28"/>
                <w:lang w:val="uk-UA"/>
              </w:rPr>
            </w:pPr>
            <w:r>
              <w:rPr>
                <w:color w:val="000000"/>
                <w:sz w:val="28"/>
                <w:szCs w:val="28"/>
                <w:lang w:val="uk-UA"/>
              </w:rPr>
              <w:t>Примітка</w:t>
            </w:r>
          </w:p>
        </w:tc>
        <w:tc>
          <w:tcPr>
            <w:tcW w:w="50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60" w:after="60"/>
              <w:jc w:val="both"/>
              <w:rPr>
                <w:sz w:val="28"/>
                <w:szCs w:val="28"/>
                <w:lang w:val="uk-UA"/>
              </w:rPr>
            </w:pPr>
            <w:r>
              <w:rPr>
                <w:sz w:val="28"/>
                <w:szCs w:val="28"/>
                <w:lang w:val="uk-UA"/>
              </w:rPr>
              <w:t>Інформація щодо зареєстрованих потужностей операторів ринку вноситься до д</w:t>
            </w:r>
            <w:r>
              <w:rPr>
                <w:sz w:val="28"/>
                <w:szCs w:val="28"/>
              </w:rPr>
              <w:t>ержавного реєстр</w:t>
            </w:r>
            <w:r>
              <w:rPr>
                <w:sz w:val="28"/>
                <w:szCs w:val="28"/>
                <w:lang w:val="uk-UA"/>
              </w:rPr>
              <w:t>у</w:t>
            </w:r>
            <w:r>
              <w:rPr>
                <w:sz w:val="28"/>
                <w:szCs w:val="28"/>
              </w:rPr>
              <w:t xml:space="preserve"> операторів ринку</w:t>
            </w:r>
            <w:r>
              <w:rPr>
                <w:sz w:val="28"/>
                <w:szCs w:val="28"/>
                <w:lang w:val="uk-UA"/>
              </w:rPr>
              <w:t xml:space="preserve"> та їх потужностей відповідно до наказу Мінагрополітики  від 15.02.2024 № 431 «Про затвердження Порядку державної реєстрації потужностей та Порядку ведення державного реєстру операторів ринку та їхніх потужностей», зареєстрованого в Міністерстві юстиції України 04.04.2024 за № 501/41846 </w:t>
            </w:r>
          </w:p>
        </w:tc>
      </w:tr>
    </w:tbl>
    <w:p>
      <w:pPr>
        <w:pStyle w:val="Normal"/>
        <w:rPr>
          <w:lang w:val="uk-UA"/>
        </w:rPr>
      </w:pPr>
      <w:r>
        <w:rPr>
          <w:lang w:val="uk-UA"/>
        </w:rPr>
      </w:r>
    </w:p>
    <w:p>
      <w:pPr>
        <w:pStyle w:val="Normal"/>
        <w:rPr>
          <w:lang w:val="uk-UA"/>
        </w:rPr>
      </w:pPr>
      <w:r>
        <w:rPr>
          <w:lang w:val="uk-UA"/>
        </w:rPr>
      </w:r>
    </w:p>
    <w:p>
      <w:pPr>
        <w:pStyle w:val="Normal"/>
        <w:rPr>
          <w:lang w:val="uk-UA"/>
        </w:rPr>
      </w:pPr>
      <w:r>
        <w:rPr>
          <w:lang w:val="uk-UA"/>
        </w:rPr>
      </w:r>
    </w:p>
    <w:p>
      <w:pPr>
        <w:pStyle w:val="Normal"/>
        <w:rPr>
          <w:lang w:val="uk-UA"/>
        </w:rPr>
      </w:pPr>
      <w:r>
        <w:rPr>
          <w:lang w:val="uk-UA"/>
        </w:rPr>
      </w:r>
    </w:p>
    <w:p>
      <w:pPr>
        <w:pStyle w:val="Normal"/>
        <w:jc w:val="center"/>
        <w:rPr>
          <w:lang w:val="uk-UA"/>
        </w:rPr>
      </w:pPr>
      <w:r>
        <w:rPr>
          <w:lang w:val="uk-UA"/>
        </w:rPr>
        <w:t>___________________________________________________________________________</w:t>
      </w:r>
    </w:p>
    <w:p>
      <w:pPr>
        <w:pStyle w:val="Normal"/>
        <w:rPr>
          <w:lang w:val="uk-UA"/>
        </w:rPr>
      </w:pPr>
      <w:r>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701" w:right="851" w:gutter="0" w:header="709" w:top="1134" w:footer="709" w:bottom="766"/>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swiss"/>
    <w:pitch w:val="variable"/>
  </w:font>
  <w:font w:name="Arial">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060919092"/>
    </w:sdtPr>
    <w:sdtContent>
      <w:p>
        <w:pPr>
          <w:pStyle w:val="Header"/>
          <w:jc w:val="center"/>
          <w:rPr/>
        </w:pPr>
        <w:r>
          <w:rPr/>
          <w:fldChar w:fldCharType="begin"/>
        </w:r>
        <w:r>
          <w:rPr/>
          <w:instrText xml:space="preserve"> PAGE </w:instrText>
        </w:r>
        <w:r>
          <w:rPr/>
          <w:fldChar w:fldCharType="separate"/>
        </w:r>
        <w:r>
          <w:rPr/>
          <w:t>4</w:t>
        </w:r>
        <w:r>
          <w:rPr/>
          <w:fldChar w:fldCharType="end"/>
        </w:r>
      </w:p>
    </w:sdtContent>
  </w:sdt>
  <w:p>
    <w:pPr>
      <w:pStyle w:val="Header"/>
      <w:jc w:val="center"/>
      <w:rPr>
        <w:lang w:val="uk-UA"/>
      </w:rPr>
    </w:pPr>
    <w:r>
      <w:rPr>
        <w:lang w:val="uk-UA"/>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e2b17"/>
    <w:pPr>
      <w:widowControl w:val="false"/>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character" w:styleId="DefaultParagraphFont" w:default="1">
    <w:name w:val="Default Paragraph Font"/>
    <w:uiPriority w:val="1"/>
    <w:semiHidden/>
    <w:unhideWhenUsed/>
    <w:qFormat/>
    <w:rPr/>
  </w:style>
  <w:style w:type="character" w:styleId="InternetLink">
    <w:name w:val="Hyperlink"/>
    <w:rsid w:val="003e2b17"/>
    <w:rPr>
      <w:color w:val="0000FF"/>
      <w:u w:val="single"/>
    </w:rPr>
  </w:style>
  <w:style w:type="character" w:styleId="Style14" w:customStyle="1">
    <w:name w:val="Текст выноски Знак"/>
    <w:basedOn w:val="DefaultParagraphFont"/>
    <w:link w:val="BalloonText"/>
    <w:uiPriority w:val="99"/>
    <w:semiHidden/>
    <w:qFormat/>
    <w:rsid w:val="00136166"/>
    <w:rPr>
      <w:rFonts w:ascii="Segoe UI" w:hAnsi="Segoe UI" w:eastAsia="Times New Roman" w:cs="Segoe UI"/>
      <w:sz w:val="18"/>
      <w:szCs w:val="18"/>
      <w:lang w:eastAsia="ru-RU"/>
    </w:rPr>
  </w:style>
  <w:style w:type="character" w:styleId="Style15" w:customStyle="1">
    <w:name w:val="Верхний колонтитул Знак"/>
    <w:basedOn w:val="DefaultParagraphFont"/>
    <w:link w:val="Header"/>
    <w:uiPriority w:val="99"/>
    <w:qFormat/>
    <w:rsid w:val="001e5177"/>
    <w:rPr>
      <w:rFonts w:ascii="Times New Roman" w:hAnsi="Times New Roman" w:eastAsia="Times New Roman" w:cs="Times New Roman"/>
      <w:sz w:val="20"/>
      <w:szCs w:val="20"/>
      <w:lang w:eastAsia="ru-RU"/>
    </w:rPr>
  </w:style>
  <w:style w:type="character" w:styleId="Style16" w:customStyle="1">
    <w:name w:val="Нижний колонтитул Знак"/>
    <w:basedOn w:val="DefaultParagraphFont"/>
    <w:link w:val="Footer"/>
    <w:uiPriority w:val="99"/>
    <w:qFormat/>
    <w:rsid w:val="001e5177"/>
    <w:rPr>
      <w:rFonts w:ascii="Times New Roman" w:hAnsi="Times New Roman" w:eastAsia="Times New Roman" w:cs="Times New Roman"/>
      <w:sz w:val="20"/>
      <w:szCs w:val="20"/>
      <w:lang w:eastAsia="ru-RU"/>
    </w:rPr>
  </w:style>
  <w:style w:type="character" w:styleId="Emphasis">
    <w:name w:val="Emphasis"/>
    <w:basedOn w:val="DefaultParagraphFont"/>
    <w:uiPriority w:val="20"/>
    <w:qFormat/>
    <w:rsid w:val="00f17ef7"/>
    <w:rPr>
      <w:i/>
      <w:iCs/>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NormalWeb">
    <w:name w:val="Normal (Web)"/>
    <w:basedOn w:val="Normal"/>
    <w:uiPriority w:val="99"/>
    <w:qFormat/>
    <w:rsid w:val="003e2b17"/>
    <w:pPr>
      <w:widowControl/>
      <w:spacing w:beforeAutospacing="1" w:afterAutospacing="1"/>
    </w:pPr>
    <w:rPr>
      <w:sz w:val="24"/>
      <w:szCs w:val="24"/>
    </w:rPr>
  </w:style>
  <w:style w:type="paragraph" w:styleId="BalloonText">
    <w:name w:val="Balloon Text"/>
    <w:basedOn w:val="Normal"/>
    <w:link w:val="Style14"/>
    <w:uiPriority w:val="99"/>
    <w:semiHidden/>
    <w:unhideWhenUsed/>
    <w:qFormat/>
    <w:rsid w:val="00136166"/>
    <w:pPr/>
    <w:rPr>
      <w:rFonts w:ascii="Segoe UI" w:hAnsi="Segoe UI" w:cs="Segoe UI"/>
      <w:sz w:val="18"/>
      <w:szCs w:val="18"/>
    </w:rPr>
  </w:style>
  <w:style w:type="paragraph" w:styleId="HeaderandFooter">
    <w:name w:val="Header and Footer"/>
    <w:basedOn w:val="Normal"/>
    <w:qFormat/>
    <w:pPr/>
    <w:rPr/>
  </w:style>
  <w:style w:type="paragraph" w:styleId="Header">
    <w:name w:val="Header"/>
    <w:basedOn w:val="Normal"/>
    <w:link w:val="Style15"/>
    <w:uiPriority w:val="99"/>
    <w:unhideWhenUsed/>
    <w:rsid w:val="001e5177"/>
    <w:pPr>
      <w:tabs>
        <w:tab w:val="clear" w:pos="708"/>
        <w:tab w:val="center" w:pos="4819" w:leader="none"/>
        <w:tab w:val="right" w:pos="9639" w:leader="none"/>
      </w:tabs>
    </w:pPr>
    <w:rPr/>
  </w:style>
  <w:style w:type="paragraph" w:styleId="Footer">
    <w:name w:val="Footer"/>
    <w:basedOn w:val="Normal"/>
    <w:link w:val="Style16"/>
    <w:uiPriority w:val="99"/>
    <w:unhideWhenUsed/>
    <w:rsid w:val="001e5177"/>
    <w:pPr>
      <w:tabs>
        <w:tab w:val="clear" w:pos="708"/>
        <w:tab w:val="center" w:pos="4819" w:leader="none"/>
        <w:tab w:val="right" w:pos="9639" w:leader="none"/>
      </w:tabs>
    </w:pPr>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zakon.rada.gov.ua/laws/show/436-15"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Application>LibreOffice/7.4.3.2$Windows_X86_64 LibreOffice_project/1048a8393ae2eeec98dff31b5c133c5f1d08b890</Application>
  <AppVersion>15.0000</AppVersion>
  <Pages>4</Pages>
  <Words>666</Words>
  <Characters>4931</Characters>
  <CharactersWithSpaces>5679</CharactersWithSpaces>
  <Paragraphs>87</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2024-08-19T07:12:00Z</dcterms:created>
  <dc:creator>user</dc:creator>
  <dc:description/>
  <dc:language>uk-UA</dc:language>
  <cp:lastModifiedBy/>
  <cp:lastPrinted>2024-08-07T11:47:00Z</cp:lastPrinted>
  <dcterms:modified xsi:type="dcterms:W3CDTF">2024-08-22T15:59:57Z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